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7" w:rsidRPr="009B3BF1" w:rsidRDefault="00F079F7" w:rsidP="00F079F7">
      <w:pPr>
        <w:jc w:val="right"/>
        <w:rPr>
          <w:sz w:val="20"/>
          <w:szCs w:val="20"/>
        </w:rPr>
      </w:pPr>
      <w:r w:rsidRPr="009B3BF1">
        <w:t>УТВЕРЖД</w:t>
      </w:r>
      <w:r>
        <w:t>АЮ</w:t>
      </w:r>
      <w:r w:rsidRPr="009B3BF1">
        <w:t xml:space="preserve"> </w:t>
      </w:r>
    </w:p>
    <w:p w:rsidR="00F079F7" w:rsidRDefault="00F079F7" w:rsidP="00F079F7">
      <w:pPr>
        <w:jc w:val="right"/>
      </w:pPr>
      <w:r>
        <w:t>Директор</w:t>
      </w:r>
    </w:p>
    <w:p w:rsidR="00F079F7" w:rsidRDefault="00F079F7" w:rsidP="00F079F7">
      <w:pPr>
        <w:jc w:val="right"/>
      </w:pPr>
      <w:r>
        <w:t xml:space="preserve"> БУ «Сургутский реабилитационный центр»</w:t>
      </w:r>
    </w:p>
    <w:p w:rsidR="00F079F7" w:rsidRDefault="00F079F7" w:rsidP="00F079F7">
      <w:pPr>
        <w:jc w:val="right"/>
      </w:pPr>
    </w:p>
    <w:p w:rsidR="00F079F7" w:rsidRDefault="00F079F7" w:rsidP="00F079F7">
      <w:pPr>
        <w:jc w:val="right"/>
      </w:pPr>
      <w:bookmarkStart w:id="0" w:name="_GoBack"/>
      <w:bookmarkEnd w:id="0"/>
      <w:r>
        <w:t>С.В. Королева</w:t>
      </w:r>
    </w:p>
    <w:p w:rsidR="00F079F7" w:rsidRPr="009B3BF1" w:rsidRDefault="00434793" w:rsidP="00F079F7">
      <w:pPr>
        <w:jc w:val="right"/>
      </w:pPr>
      <w:r>
        <w:t>30.10.</w:t>
      </w:r>
      <w:r w:rsidR="00F079F7" w:rsidRPr="009B3BF1">
        <w:t xml:space="preserve">2019 </w:t>
      </w:r>
    </w:p>
    <w:p w:rsidR="00BB3EE1" w:rsidRDefault="00BB3EE1" w:rsidP="00BB3EE1">
      <w:pPr>
        <w:jc w:val="right"/>
      </w:pPr>
    </w:p>
    <w:p w:rsidR="00BB3EE1" w:rsidRPr="00601FA4" w:rsidRDefault="00BB3EE1" w:rsidP="00BB3EE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01FA4">
        <w:rPr>
          <w:rFonts w:ascii="Times New Roman" w:hAnsi="Times New Roman" w:cs="Times New Roman"/>
          <w:color w:val="auto"/>
        </w:rPr>
        <w:t>По</w:t>
      </w:r>
      <w:r w:rsidR="00131F86">
        <w:rPr>
          <w:rFonts w:ascii="Times New Roman" w:hAnsi="Times New Roman" w:cs="Times New Roman"/>
          <w:color w:val="auto"/>
        </w:rPr>
        <w:t>рядок</w:t>
      </w:r>
      <w:r w:rsidRPr="00601FA4">
        <w:rPr>
          <w:rFonts w:ascii="Times New Roman" w:hAnsi="Times New Roman" w:cs="Times New Roman"/>
          <w:color w:val="auto"/>
        </w:rPr>
        <w:t xml:space="preserve"> </w:t>
      </w:r>
      <w:r w:rsidRPr="00601FA4">
        <w:rPr>
          <w:rFonts w:ascii="Times New Roman" w:hAnsi="Times New Roman" w:cs="Times New Roman"/>
          <w:color w:val="auto"/>
        </w:rPr>
        <w:br/>
      </w:r>
      <w:r w:rsidR="00131F86">
        <w:rPr>
          <w:rFonts w:ascii="Times New Roman" w:hAnsi="Times New Roman" w:cs="Times New Roman"/>
          <w:color w:val="auto"/>
        </w:rPr>
        <w:t xml:space="preserve">оценки коррупционных рисков в деятельности </w:t>
      </w:r>
      <w:r w:rsidR="00601FA4" w:rsidRPr="00601FA4">
        <w:rPr>
          <w:rFonts w:ascii="Times New Roman" w:hAnsi="Times New Roman" w:cs="Times New Roman"/>
          <w:color w:val="auto"/>
        </w:rPr>
        <w:t>бюджетно</w:t>
      </w:r>
      <w:r w:rsidR="00131F86">
        <w:rPr>
          <w:rFonts w:ascii="Times New Roman" w:hAnsi="Times New Roman" w:cs="Times New Roman"/>
          <w:color w:val="auto"/>
        </w:rPr>
        <w:t xml:space="preserve">го </w:t>
      </w:r>
      <w:r w:rsidR="00601FA4" w:rsidRPr="00601FA4">
        <w:rPr>
          <w:rFonts w:ascii="Times New Roman" w:hAnsi="Times New Roman" w:cs="Times New Roman"/>
          <w:color w:val="auto"/>
        </w:rPr>
        <w:t xml:space="preserve">учреждении Ханты-Мансийского автономного округа – Югры «Сургутский реабилитационный центр для детей и подростков с ограниченными возможностями» </w:t>
      </w:r>
      <w:r w:rsidRPr="00601FA4">
        <w:rPr>
          <w:rFonts w:ascii="Times New Roman" w:hAnsi="Times New Roman" w:cs="Times New Roman"/>
          <w:color w:val="auto"/>
        </w:rPr>
        <w:t>(далее - По</w:t>
      </w:r>
      <w:r w:rsidR="00131F86">
        <w:rPr>
          <w:rFonts w:ascii="Times New Roman" w:hAnsi="Times New Roman" w:cs="Times New Roman"/>
          <w:color w:val="auto"/>
        </w:rPr>
        <w:t>рядок</w:t>
      </w:r>
      <w:r w:rsidRPr="00601FA4">
        <w:rPr>
          <w:rFonts w:ascii="Times New Roman" w:hAnsi="Times New Roman" w:cs="Times New Roman"/>
          <w:color w:val="auto"/>
        </w:rPr>
        <w:t>)</w:t>
      </w:r>
    </w:p>
    <w:p w:rsidR="00BB3EE1" w:rsidRDefault="00BB3EE1" w:rsidP="00BB3EE1"/>
    <w:p w:rsidR="00902D61" w:rsidRDefault="00902D61" w:rsidP="00BB3EE1">
      <w:pPr>
        <w:pStyle w:val="a5"/>
        <w:jc w:val="both"/>
        <w:rPr>
          <w:color w:val="auto"/>
          <w:sz w:val="28"/>
          <w:szCs w:val="28"/>
        </w:rPr>
      </w:pPr>
      <w:bookmarkStart w:id="1" w:name="sub_1001"/>
      <w:r>
        <w:rPr>
          <w:color w:val="auto"/>
          <w:sz w:val="28"/>
          <w:szCs w:val="28"/>
        </w:rPr>
        <w:tab/>
      </w:r>
    </w:p>
    <w:p w:rsidR="00902D61" w:rsidRPr="00601FA4" w:rsidRDefault="00776D62" w:rsidP="00776D62">
      <w:pPr>
        <w:pStyle w:val="a5"/>
        <w:jc w:val="center"/>
        <w:rPr>
          <w:color w:val="auto"/>
          <w:sz w:val="28"/>
          <w:szCs w:val="28"/>
        </w:rPr>
      </w:pPr>
      <w:r w:rsidRPr="00601FA4">
        <w:rPr>
          <w:b/>
        </w:rPr>
        <w:t>1. ОБЩИЕ ПОЛОЖЕНИЯ</w:t>
      </w:r>
    </w:p>
    <w:p w:rsidR="00776D62" w:rsidRDefault="00776D62" w:rsidP="00BB3EE1">
      <w:pPr>
        <w:pStyle w:val="a5"/>
        <w:jc w:val="both"/>
        <w:rPr>
          <w:color w:val="auto"/>
          <w:sz w:val="28"/>
          <w:szCs w:val="28"/>
          <w:highlight w:val="yellow"/>
        </w:rPr>
      </w:pPr>
      <w:bookmarkStart w:id="2" w:name="sub_1002"/>
      <w:bookmarkEnd w:id="1"/>
    </w:p>
    <w:p w:rsidR="006A6BAA" w:rsidRDefault="00776D62" w:rsidP="00BB3EE1">
      <w:pPr>
        <w:pStyle w:val="a5"/>
        <w:jc w:val="both"/>
        <w:rPr>
          <w:color w:val="auto"/>
          <w:sz w:val="28"/>
          <w:szCs w:val="28"/>
        </w:rPr>
      </w:pPr>
      <w:r w:rsidRPr="00776D62">
        <w:rPr>
          <w:color w:val="auto"/>
          <w:sz w:val="28"/>
          <w:szCs w:val="28"/>
        </w:rPr>
        <w:tab/>
      </w:r>
      <w:r w:rsidR="006A6BAA" w:rsidRPr="00776D62">
        <w:rPr>
          <w:color w:val="auto"/>
          <w:sz w:val="28"/>
          <w:szCs w:val="28"/>
        </w:rPr>
        <w:t>1.</w:t>
      </w:r>
      <w:r w:rsidRPr="00776D62">
        <w:rPr>
          <w:color w:val="auto"/>
          <w:sz w:val="28"/>
          <w:szCs w:val="28"/>
        </w:rPr>
        <w:t>1</w:t>
      </w:r>
      <w:r w:rsidR="00BB3EE1" w:rsidRPr="00776D62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Оценка коррупционных рисков является важнейшим элементом антикоррупционной политики БУ «Сургутский реабилитационный центр» 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направленные на проведение работы по профилактике коррупции в Учреждении.</w:t>
      </w:r>
    </w:p>
    <w:p w:rsidR="00776D62" w:rsidRDefault="00776D6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1.2. </w:t>
      </w:r>
      <w:r w:rsidR="00671141">
        <w:rPr>
          <w:color w:val="auto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776D62" w:rsidRDefault="00776D62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bookmarkEnd w:id="2"/>
    <w:p w:rsidR="00542819" w:rsidRPr="00542819" w:rsidRDefault="00542819" w:rsidP="00542819">
      <w:pPr>
        <w:pStyle w:val="a5"/>
        <w:jc w:val="center"/>
        <w:rPr>
          <w:b/>
          <w:color w:val="auto"/>
          <w:sz w:val="28"/>
          <w:szCs w:val="28"/>
        </w:rPr>
      </w:pPr>
      <w:r w:rsidRPr="00542819">
        <w:rPr>
          <w:b/>
          <w:color w:val="auto"/>
          <w:sz w:val="28"/>
          <w:szCs w:val="28"/>
        </w:rPr>
        <w:t xml:space="preserve">2. Порядок </w:t>
      </w:r>
      <w:bookmarkStart w:id="3" w:name="sub_1003"/>
      <w:r w:rsidR="00671141">
        <w:rPr>
          <w:b/>
          <w:color w:val="auto"/>
          <w:sz w:val="28"/>
          <w:szCs w:val="28"/>
        </w:rPr>
        <w:t>оценки коррупционных рисков</w:t>
      </w:r>
    </w:p>
    <w:p w:rsidR="00671141" w:rsidRDefault="00671141" w:rsidP="00BB3EE1">
      <w:pPr>
        <w:pStyle w:val="a5"/>
        <w:jc w:val="both"/>
        <w:rPr>
          <w:color w:val="auto"/>
          <w:sz w:val="28"/>
          <w:szCs w:val="28"/>
        </w:rPr>
      </w:pPr>
    </w:p>
    <w:p w:rsidR="00BB3EE1" w:rsidRDefault="00671141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42819">
        <w:rPr>
          <w:color w:val="auto"/>
          <w:sz w:val="28"/>
          <w:szCs w:val="28"/>
        </w:rPr>
        <w:t>2.1.</w:t>
      </w:r>
      <w:r w:rsidR="00BB3EE1" w:rsidRPr="00601FA4">
        <w:rPr>
          <w:color w:val="auto"/>
          <w:sz w:val="28"/>
          <w:szCs w:val="28"/>
        </w:rPr>
        <w:t xml:space="preserve"> </w:t>
      </w:r>
      <w:r w:rsidR="00474E26">
        <w:rPr>
          <w:color w:val="auto"/>
          <w:sz w:val="28"/>
          <w:szCs w:val="28"/>
        </w:rPr>
        <w:t xml:space="preserve">Оценка коррупционных рисков проводится на регулярной основе, ежегодно в </w:t>
      </w:r>
      <w:r w:rsidR="00474E26">
        <w:rPr>
          <w:color w:val="auto"/>
          <w:sz w:val="28"/>
          <w:szCs w:val="28"/>
          <w:lang w:val="en-US"/>
        </w:rPr>
        <w:t>IV</w:t>
      </w:r>
      <w:r w:rsidR="00474E26" w:rsidRPr="00474E26">
        <w:rPr>
          <w:color w:val="auto"/>
          <w:sz w:val="28"/>
          <w:szCs w:val="28"/>
        </w:rPr>
        <w:t xml:space="preserve"> </w:t>
      </w:r>
      <w:r w:rsidR="00474E26">
        <w:rPr>
          <w:color w:val="auto"/>
          <w:sz w:val="28"/>
          <w:szCs w:val="28"/>
        </w:rPr>
        <w:t>квартале текущего года.</w:t>
      </w:r>
    </w:p>
    <w:p w:rsidR="00474E26" w:rsidRDefault="00474E26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2.2. Порядок проведения оценки коррупционных рисков:</w:t>
      </w:r>
    </w:p>
    <w:p w:rsidR="00474E26" w:rsidRDefault="00474E26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2.2.1. деятельность Учреждения представляется в виде отдельных процессов, в каждом из которых выделяются составные элементы (подпроцессы);</w:t>
      </w:r>
    </w:p>
    <w:p w:rsidR="00474E26" w:rsidRDefault="00474E26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2.2.2. выделяются «критические точу»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474E26" w:rsidRDefault="00474E26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2.2.3. </w:t>
      </w:r>
      <w:r w:rsidR="00BE1465">
        <w:rPr>
          <w:color w:val="auto"/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E1465" w:rsidRDefault="00BE1465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BE1465" w:rsidRDefault="00BE1465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="0091194F">
        <w:rPr>
          <w:color w:val="auto"/>
          <w:sz w:val="28"/>
          <w:szCs w:val="28"/>
        </w:rPr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91194F" w:rsidRDefault="0091194F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вероятные формы осуществления коррупционных платежей.</w:t>
      </w:r>
    </w:p>
    <w:p w:rsidR="0091194F" w:rsidRDefault="0091194F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2.3. На основании проведенного анализа разработать карту коррупционных рисков Учреждения – сводное описание «критических точек» и возможных коррупционных правонарушений.</w:t>
      </w:r>
    </w:p>
    <w:p w:rsidR="0091194F" w:rsidRDefault="0091194F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2.4. Разработать комплекс мер по устранению или минимизации коррупционных рисков.</w:t>
      </w:r>
    </w:p>
    <w:p w:rsidR="0091194F" w:rsidRPr="00474E26" w:rsidRDefault="0091194F" w:rsidP="00BB3EE1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</w:p>
    <w:p w:rsidR="0076554D" w:rsidRPr="004545B2" w:rsidRDefault="004545B2" w:rsidP="004545B2">
      <w:pPr>
        <w:pStyle w:val="a5"/>
        <w:jc w:val="center"/>
        <w:rPr>
          <w:b/>
          <w:color w:val="auto"/>
          <w:sz w:val="28"/>
          <w:szCs w:val="28"/>
        </w:rPr>
      </w:pPr>
      <w:bookmarkStart w:id="4" w:name="sub_1007"/>
      <w:bookmarkEnd w:id="3"/>
      <w:r w:rsidRPr="004545B2">
        <w:rPr>
          <w:b/>
          <w:color w:val="auto"/>
          <w:sz w:val="28"/>
          <w:szCs w:val="28"/>
        </w:rPr>
        <w:t xml:space="preserve">3. </w:t>
      </w:r>
      <w:r w:rsidR="00A47389">
        <w:rPr>
          <w:b/>
          <w:color w:val="auto"/>
          <w:sz w:val="28"/>
          <w:szCs w:val="28"/>
        </w:rPr>
        <w:t>Карта коррупционных рисков</w:t>
      </w:r>
    </w:p>
    <w:p w:rsidR="004545B2" w:rsidRDefault="004545B2" w:rsidP="00BB3EE1">
      <w:pPr>
        <w:pStyle w:val="a5"/>
        <w:jc w:val="both"/>
        <w:rPr>
          <w:color w:val="auto"/>
          <w:sz w:val="28"/>
          <w:szCs w:val="28"/>
        </w:rPr>
      </w:pPr>
    </w:p>
    <w:p w:rsidR="00BB3EE1" w:rsidRDefault="00A47389" w:rsidP="00A47389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817F0">
        <w:rPr>
          <w:color w:val="auto"/>
          <w:sz w:val="28"/>
          <w:szCs w:val="28"/>
        </w:rPr>
        <w:t>3.1</w:t>
      </w:r>
      <w:r w:rsidR="00BB3EE1" w:rsidRPr="00601FA4">
        <w:rPr>
          <w:color w:val="auto"/>
          <w:sz w:val="28"/>
          <w:szCs w:val="28"/>
        </w:rPr>
        <w:t xml:space="preserve">. </w:t>
      </w:r>
      <w:bookmarkStart w:id="5" w:name="sub_1008"/>
      <w:bookmarkEnd w:id="4"/>
      <w:r w:rsidR="004D0E3F">
        <w:rPr>
          <w:color w:val="auto"/>
          <w:sz w:val="28"/>
          <w:szCs w:val="28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предрасполагающимися к возникновению возможных коррупционных правонарушений.</w:t>
      </w:r>
    </w:p>
    <w:p w:rsidR="004D0E3F" w:rsidRDefault="004D0E3F" w:rsidP="00A47389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4D0E3F" w:rsidRDefault="004D0E3F" w:rsidP="00A47389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3.3. </w:t>
      </w:r>
      <w:r w:rsidR="008A5B10">
        <w:rPr>
          <w:color w:val="auto"/>
          <w:sz w:val="28"/>
          <w:szCs w:val="28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правонарушения.</w:t>
      </w:r>
    </w:p>
    <w:p w:rsidR="008A5B10" w:rsidRPr="00601FA4" w:rsidRDefault="008A5B10" w:rsidP="00A47389">
      <w:pPr>
        <w:pStyle w:val="a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bookmarkEnd w:id="5"/>
    <w:p w:rsidR="00D4034F" w:rsidRDefault="00D4034F" w:rsidP="003061C5">
      <w:pPr>
        <w:jc w:val="right"/>
      </w:pPr>
    </w:p>
    <w:p w:rsidR="003061C5" w:rsidRPr="00D4034F" w:rsidRDefault="008A5B10" w:rsidP="003061C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Карта коррупционных рисков бюджетного учреждения Ханты-Мансийского автономного округа – Югры «Сургутский реабилитационный центр для детей и подростков с ограниченными возможностями»</w:t>
      </w:r>
    </w:p>
    <w:p w:rsidR="00D4034F" w:rsidRDefault="00D4034F" w:rsidP="003061C5">
      <w:pPr>
        <w:pStyle w:val="a5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040"/>
        <w:gridCol w:w="2126"/>
        <w:gridCol w:w="1559"/>
        <w:gridCol w:w="1701"/>
        <w:gridCol w:w="1241"/>
      </w:tblGrid>
      <w:tr w:rsidR="008A4417" w:rsidTr="00543B98">
        <w:tc>
          <w:tcPr>
            <w:tcW w:w="620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 w:rsidRPr="008A4417">
              <w:rPr>
                <w:sz w:val="22"/>
                <w:szCs w:val="22"/>
              </w:rPr>
              <w:t>№</w:t>
            </w:r>
          </w:p>
        </w:tc>
        <w:tc>
          <w:tcPr>
            <w:tcW w:w="2040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 w:rsidRPr="008A4417">
              <w:rPr>
                <w:sz w:val="22"/>
                <w:szCs w:val="22"/>
              </w:rPr>
              <w:t>Административная процедура (действие)</w:t>
            </w:r>
          </w:p>
        </w:tc>
        <w:tc>
          <w:tcPr>
            <w:tcW w:w="2126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 w:rsidRPr="008A4417">
              <w:rPr>
                <w:sz w:val="22"/>
                <w:szCs w:val="22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559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701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1241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</w:tr>
      <w:tr w:rsidR="008A4417" w:rsidTr="00543B98">
        <w:tc>
          <w:tcPr>
            <w:tcW w:w="620" w:type="dxa"/>
          </w:tcPr>
          <w:p w:rsidR="008A4417" w:rsidRPr="008A4417" w:rsidRDefault="008A4417" w:rsidP="008A4417">
            <w:pPr>
              <w:pStyle w:val="a5"/>
              <w:jc w:val="center"/>
              <w:rPr>
                <w:sz w:val="22"/>
                <w:szCs w:val="22"/>
              </w:rPr>
            </w:pPr>
            <w:r w:rsidRPr="008A4417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</w:tcPr>
          <w:p w:rsidR="008A4417" w:rsidRPr="008A4417" w:rsidRDefault="00C66A00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2126" w:type="dxa"/>
          </w:tcPr>
          <w:p w:rsidR="008A4417" w:rsidRPr="008A4417" w:rsidRDefault="00C66A00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своих служебных полномочий при решении личных вопросов, связанных с </w:t>
            </w:r>
            <w:r>
              <w:rPr>
                <w:sz w:val="22"/>
                <w:szCs w:val="22"/>
              </w:rPr>
              <w:lastRenderedPageBreak/>
              <w:t>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559" w:type="dxa"/>
          </w:tcPr>
          <w:p w:rsidR="008A4417" w:rsidRPr="008A4417" w:rsidRDefault="00C66A00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Директор, заместитель директора, руководители структурных подразделени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701" w:type="dxa"/>
          </w:tcPr>
          <w:p w:rsidR="008A4417" w:rsidRPr="008A4417" w:rsidRDefault="00C66A00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открытость учреждения. Реализация утвержденной антикоррупцио</w:t>
            </w:r>
            <w:r>
              <w:rPr>
                <w:sz w:val="22"/>
                <w:szCs w:val="22"/>
              </w:rPr>
              <w:lastRenderedPageBreak/>
              <w:t>нной политики учреждения. Разъяснение работникам учреждения мер ответственности за совершение коррупционных правонарушений. Перераспределение функций между структурными подразделениями</w:t>
            </w:r>
          </w:p>
        </w:tc>
        <w:tc>
          <w:tcPr>
            <w:tcW w:w="1241" w:type="dxa"/>
          </w:tcPr>
          <w:p w:rsidR="008A4417" w:rsidRPr="008A4417" w:rsidRDefault="00C66A00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40" w:type="dxa"/>
          </w:tcPr>
          <w:p w:rsidR="0036068C" w:rsidRPr="008A4417" w:rsidRDefault="00543B98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2126" w:type="dxa"/>
          </w:tcPr>
          <w:p w:rsidR="0036068C" w:rsidRPr="008A4417" w:rsidRDefault="001A1C7F" w:rsidP="001A1C7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заказов на поставку товаров, выполнение работ и оказание услуг для нужд учреждения. Возможно: сговор с контрагентом, получение наличных денежных средств от контрагента</w:t>
            </w:r>
          </w:p>
        </w:tc>
        <w:tc>
          <w:tcPr>
            <w:tcW w:w="1559" w:type="dxa"/>
          </w:tcPr>
          <w:p w:rsidR="0036068C" w:rsidRPr="008A4417" w:rsidRDefault="001A1C7F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главный бухгалтер, руководитель контрактной службы, специалист по закупкам, члены закупочной комиссии</w:t>
            </w:r>
          </w:p>
        </w:tc>
        <w:tc>
          <w:tcPr>
            <w:tcW w:w="1701" w:type="dxa"/>
          </w:tcPr>
          <w:p w:rsidR="0036068C" w:rsidRPr="008A4417" w:rsidRDefault="009D5480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электронных торгов преимущественно в виде аукционов. Предоставление возможности всем участникам закупок или представителям этих участников присутствовать на заседаниях комиссии при вскрытии конвертов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36068C" w:rsidRPr="008A4417" w:rsidRDefault="00F873D1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на работу сотрудника</w:t>
            </w:r>
          </w:p>
        </w:tc>
        <w:tc>
          <w:tcPr>
            <w:tcW w:w="2126" w:type="dxa"/>
          </w:tcPr>
          <w:p w:rsidR="0036068C" w:rsidRPr="008A4417" w:rsidRDefault="00F873D1" w:rsidP="00F873D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 предусмотренных законом преимуществ (покровительство, семейственность) для поступления на работу в учреждение</w:t>
            </w:r>
          </w:p>
        </w:tc>
        <w:tc>
          <w:tcPr>
            <w:tcW w:w="1559" w:type="dxa"/>
          </w:tcPr>
          <w:p w:rsidR="0036068C" w:rsidRPr="008A4417" w:rsidRDefault="00F873D1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заместитель директора, руководители структурных подразделений, специалист по кадрам</w:t>
            </w:r>
          </w:p>
        </w:tc>
        <w:tc>
          <w:tcPr>
            <w:tcW w:w="1701" w:type="dxa"/>
          </w:tcPr>
          <w:p w:rsidR="0036068C" w:rsidRPr="008A4417" w:rsidRDefault="00F873D1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собеседования при приеме на работу лично директором и с соблюдением Инструкции по учету личного состава и кадрового делопроизводства в учреждениях, подведомственным Депсоцразвития Югры от 29.11.2017 № </w:t>
            </w:r>
            <w:r>
              <w:rPr>
                <w:sz w:val="22"/>
                <w:szCs w:val="22"/>
              </w:rPr>
              <w:lastRenderedPageBreak/>
              <w:t>1049-р. Разъяснительная работа с ответственными лицами о мерах ответственности за совершение коррупционных правонарушений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0" w:type="dxa"/>
          </w:tcPr>
          <w:p w:rsidR="0036068C" w:rsidRPr="008A4417" w:rsidRDefault="00F873D1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социальных услуг населению</w:t>
            </w:r>
          </w:p>
        </w:tc>
        <w:tc>
          <w:tcPr>
            <w:tcW w:w="2126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от получателей услуг информации, предоставление которой не предусмотрено законодательством. Возможно: создание препятствий в получении услуги, уменьшение личных затрат</w:t>
            </w:r>
          </w:p>
        </w:tc>
        <w:tc>
          <w:tcPr>
            <w:tcW w:w="1559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оказывающие услуги</w:t>
            </w:r>
          </w:p>
        </w:tc>
        <w:tc>
          <w:tcPr>
            <w:tcW w:w="1701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внутреннего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труда </w:t>
            </w:r>
          </w:p>
        </w:tc>
        <w:tc>
          <w:tcPr>
            <w:tcW w:w="2126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Необоснованное начисление премий, стимулирующих выплат. Дифференцированная оплата труда на аналогичных должностях при прочих равных условиях. Оплата рабочего времени не в полном объеме. Оплата рабочего времени в полном объеме, когда сотрудник фактически отсутствовал на рабочем месте.</w:t>
            </w:r>
          </w:p>
        </w:tc>
        <w:tc>
          <w:tcPr>
            <w:tcW w:w="1559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бухгалтер, работники бухгалтерии, специалист по кадрам, руководители структурных подразделений</w:t>
            </w:r>
          </w:p>
        </w:tc>
        <w:tc>
          <w:tcPr>
            <w:tcW w:w="1701" w:type="dxa"/>
          </w:tcPr>
          <w:p w:rsidR="0036068C" w:rsidRPr="008A4417" w:rsidRDefault="008B04C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средств на оплату труда в строгом соответствии с Положением об оплате труда работников Учреждения. Обеспечение работы комиссии по утверждению стимулирующих выплат в соответствии с критериями эффективности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0" w:type="dxa"/>
          </w:tcPr>
          <w:p w:rsidR="0036068C" w:rsidRPr="008A4417" w:rsidRDefault="00EF27E3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обращений граждан</w:t>
            </w:r>
          </w:p>
        </w:tc>
        <w:tc>
          <w:tcPr>
            <w:tcW w:w="2126" w:type="dxa"/>
          </w:tcPr>
          <w:p w:rsidR="0036068C" w:rsidRPr="008A4417" w:rsidRDefault="00EF27E3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Нарушение установленного порядка обращения граждан. Требование от граждан информации, предоставление которой не предусмотрено действующим </w:t>
            </w:r>
            <w:r>
              <w:rPr>
                <w:sz w:val="22"/>
                <w:szCs w:val="22"/>
              </w:rPr>
              <w:lastRenderedPageBreak/>
              <w:t xml:space="preserve">законодательством РФ и установленным в учреждении порядком </w:t>
            </w:r>
          </w:p>
        </w:tc>
        <w:tc>
          <w:tcPr>
            <w:tcW w:w="1559" w:type="dxa"/>
          </w:tcPr>
          <w:p w:rsidR="0036068C" w:rsidRPr="008A4417" w:rsidRDefault="00EF27E3" w:rsidP="00EF27E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Директор, заместитель директора, руководители структурных подразделений, специалисты Учреждения</w:t>
            </w:r>
          </w:p>
        </w:tc>
        <w:tc>
          <w:tcPr>
            <w:tcW w:w="1701" w:type="dxa"/>
          </w:tcPr>
          <w:p w:rsidR="0036068C" w:rsidRPr="008A4417" w:rsidRDefault="00EF27E3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установленного порядка рассмотрения граждан.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сроками подготовки письменных ответов на обращения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40" w:type="dxa"/>
          </w:tcPr>
          <w:p w:rsidR="0036068C" w:rsidRPr="008A4417" w:rsidRDefault="008570D9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Взаимоотношения с должностными лицами в вышестоящих организациях, органах власти и управления, правоохранительных органах и других организациях и предприятиях</w:t>
            </w:r>
          </w:p>
        </w:tc>
        <w:tc>
          <w:tcPr>
            <w:tcW w:w="2126" w:type="dxa"/>
          </w:tcPr>
          <w:p w:rsidR="0036068C" w:rsidRPr="008A4417" w:rsidRDefault="008570D9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подарков, материальных ценностей, оказание каких-либо услуг, не связанных с профессиональной деятельностью, должностным лицам в вышестоящих организациях, органах власти и управления, правоохранительных органах и различных организациях, за исключением символических знаков внимания (деловые сувениры), протокольных мероприятий.</w:t>
            </w:r>
          </w:p>
        </w:tc>
        <w:tc>
          <w:tcPr>
            <w:tcW w:w="1559" w:type="dxa"/>
          </w:tcPr>
          <w:p w:rsidR="0036068C" w:rsidRPr="008A4417" w:rsidRDefault="008570D9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заместитель директора, должностные лица, уполномоченные директором представлять интересы учреждения</w:t>
            </w:r>
          </w:p>
        </w:tc>
        <w:tc>
          <w:tcPr>
            <w:tcW w:w="1701" w:type="dxa"/>
          </w:tcPr>
          <w:p w:rsidR="0036068C" w:rsidRPr="008A4417" w:rsidRDefault="008570D9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Соблюдение, утвержденной антикоррупционной политики учреждения. Разъяснение работникам учреждения мер ответственности за совершение коррупционных правонарушений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0" w:type="dxa"/>
          </w:tcPr>
          <w:p w:rsidR="0036068C" w:rsidRPr="008A4417" w:rsidRDefault="00B6081E" w:rsidP="00B6081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функций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2126" w:type="dxa"/>
          </w:tcPr>
          <w:p w:rsidR="0036068C" w:rsidRDefault="00B6081E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деятельностью отделений, расходования бюджетных средств, выполнения государственного задания на оказание государственных услуг, качества оказания социальных услуг, сохранности товарно-материальных ценностей и состояния технической защиты информации. Возможно:</w:t>
            </w:r>
          </w:p>
          <w:p w:rsidR="00B6081E" w:rsidRPr="008A4417" w:rsidRDefault="00B6081E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Сговор с </w:t>
            </w:r>
            <w:proofErr w:type="gramStart"/>
            <w:r>
              <w:rPr>
                <w:sz w:val="22"/>
                <w:szCs w:val="22"/>
              </w:rPr>
              <w:t>проверяющим</w:t>
            </w:r>
            <w:proofErr w:type="gramEnd"/>
            <w:r>
              <w:rPr>
                <w:sz w:val="22"/>
                <w:szCs w:val="22"/>
              </w:rPr>
              <w:t xml:space="preserve">, получение в личное </w:t>
            </w:r>
            <w:r>
              <w:rPr>
                <w:sz w:val="22"/>
                <w:szCs w:val="22"/>
              </w:rPr>
              <w:lastRenderedPageBreak/>
              <w:t>распоряжение материальных ценностей и денежных средств</w:t>
            </w:r>
          </w:p>
        </w:tc>
        <w:tc>
          <w:tcPr>
            <w:tcW w:w="1559" w:type="dxa"/>
          </w:tcPr>
          <w:p w:rsidR="0036068C" w:rsidRPr="008A4417" w:rsidRDefault="00B6081E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Директор, заместитель директора, главный бухгалтер</w:t>
            </w:r>
          </w:p>
        </w:tc>
        <w:tc>
          <w:tcPr>
            <w:tcW w:w="1701" w:type="dxa"/>
          </w:tcPr>
          <w:p w:rsidR="0036068C" w:rsidRPr="008A4417" w:rsidRDefault="00B6081E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нормативных документов в области противодействия коррупции. Организация внутреннего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работниками должностных обязанностей, основанного на механизме проверочных мероп</w:t>
            </w:r>
            <w:r w:rsidR="00B4175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иятий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40" w:type="dxa"/>
          </w:tcPr>
          <w:p w:rsidR="0036068C" w:rsidRPr="008A4417" w:rsidRDefault="00EC4E9B" w:rsidP="00EC4E9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индивидуальных программ предоставления социальных услуг и их реализация</w:t>
            </w:r>
          </w:p>
        </w:tc>
        <w:tc>
          <w:tcPr>
            <w:tcW w:w="2126" w:type="dxa"/>
          </w:tcPr>
          <w:p w:rsidR="0036068C" w:rsidRPr="008A4417" w:rsidRDefault="00EC4E9B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Необоснованное внесение в программы социальных услуг, </w:t>
            </w:r>
            <w:r w:rsidR="005B7BAA">
              <w:rPr>
                <w:sz w:val="22"/>
                <w:szCs w:val="22"/>
              </w:rPr>
              <w:t>необоснованное внесение граждан в регистр получателей социальных услуг. Искажение, сокрытие или предоставление заведомо ложных сведений отчетные документы</w:t>
            </w:r>
          </w:p>
        </w:tc>
        <w:tc>
          <w:tcPr>
            <w:tcW w:w="1559" w:type="dxa"/>
          </w:tcPr>
          <w:p w:rsidR="0036068C" w:rsidRPr="008A4417" w:rsidRDefault="005B7BA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оказывающие услуги</w:t>
            </w:r>
          </w:p>
        </w:tc>
        <w:tc>
          <w:tcPr>
            <w:tcW w:w="1701" w:type="dxa"/>
          </w:tcPr>
          <w:p w:rsidR="0036068C" w:rsidRPr="008A4417" w:rsidRDefault="005B7BA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установленной документации при оказании социальных услуг. Организация внутреннего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работниками должностных обязанностей, основанного на механизме проверочных мероприятий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36068C" w:rsidTr="00543B98">
        <w:tc>
          <w:tcPr>
            <w:tcW w:w="620" w:type="dxa"/>
          </w:tcPr>
          <w:p w:rsidR="0036068C" w:rsidRPr="008A4417" w:rsidRDefault="0036068C" w:rsidP="008A441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0" w:type="dxa"/>
          </w:tcPr>
          <w:p w:rsidR="0036068C" w:rsidRPr="008A4417" w:rsidRDefault="005B7BA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по исполнению плана финансово-хозяйственной деятельности</w:t>
            </w:r>
          </w:p>
        </w:tc>
        <w:tc>
          <w:tcPr>
            <w:tcW w:w="2126" w:type="dxa"/>
          </w:tcPr>
          <w:p w:rsidR="0036068C" w:rsidRPr="008A4417" w:rsidRDefault="005B7BA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559" w:type="dxa"/>
          </w:tcPr>
          <w:p w:rsidR="0036068C" w:rsidRPr="008A4417" w:rsidRDefault="005B7BA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главный бухгалтер, заместитель директора</w:t>
            </w:r>
          </w:p>
        </w:tc>
        <w:tc>
          <w:tcPr>
            <w:tcW w:w="1701" w:type="dxa"/>
          </w:tcPr>
          <w:p w:rsidR="0036068C" w:rsidRPr="008A4417" w:rsidRDefault="005B7BAA" w:rsidP="008A441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контроля данных бухгалтерского учета, наличие и достоверность первичных документов бухгалтерского учета, экономической обоснованности расходов в сферах с высоким коррупционным риском.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241" w:type="dxa"/>
          </w:tcPr>
          <w:p w:rsidR="0036068C" w:rsidRPr="008A4417" w:rsidRDefault="0036068C" w:rsidP="00100F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8A5B10" w:rsidRDefault="008A5B10" w:rsidP="003061C5">
      <w:pPr>
        <w:pStyle w:val="a5"/>
        <w:rPr>
          <w:sz w:val="28"/>
          <w:szCs w:val="28"/>
        </w:rPr>
      </w:pPr>
    </w:p>
    <w:sectPr w:rsidR="008A5B10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7EE"/>
    <w:rsid w:val="000769E4"/>
    <w:rsid w:val="000A076B"/>
    <w:rsid w:val="000C0C79"/>
    <w:rsid w:val="000D0BC7"/>
    <w:rsid w:val="00111FA2"/>
    <w:rsid w:val="001228A5"/>
    <w:rsid w:val="00131F86"/>
    <w:rsid w:val="001364A6"/>
    <w:rsid w:val="001660BA"/>
    <w:rsid w:val="001A1C7F"/>
    <w:rsid w:val="001B21CE"/>
    <w:rsid w:val="001C19EB"/>
    <w:rsid w:val="001E242F"/>
    <w:rsid w:val="00214AB7"/>
    <w:rsid w:val="00232B5E"/>
    <w:rsid w:val="00274BD1"/>
    <w:rsid w:val="00277767"/>
    <w:rsid w:val="00296873"/>
    <w:rsid w:val="003061C5"/>
    <w:rsid w:val="0036068C"/>
    <w:rsid w:val="00434793"/>
    <w:rsid w:val="004545B2"/>
    <w:rsid w:val="00474E26"/>
    <w:rsid w:val="004D0E3F"/>
    <w:rsid w:val="004D0FB1"/>
    <w:rsid w:val="00520171"/>
    <w:rsid w:val="00524CC3"/>
    <w:rsid w:val="00542819"/>
    <w:rsid w:val="005436D6"/>
    <w:rsid w:val="00543B98"/>
    <w:rsid w:val="00543BA7"/>
    <w:rsid w:val="005A2494"/>
    <w:rsid w:val="005A696B"/>
    <w:rsid w:val="005A7876"/>
    <w:rsid w:val="005B7BAA"/>
    <w:rsid w:val="005D001A"/>
    <w:rsid w:val="00601FA4"/>
    <w:rsid w:val="006021E5"/>
    <w:rsid w:val="006022EF"/>
    <w:rsid w:val="00606493"/>
    <w:rsid w:val="0064661F"/>
    <w:rsid w:val="00671141"/>
    <w:rsid w:val="006A6BAA"/>
    <w:rsid w:val="0076554D"/>
    <w:rsid w:val="00776D62"/>
    <w:rsid w:val="007D3C57"/>
    <w:rsid w:val="007E00B1"/>
    <w:rsid w:val="00801321"/>
    <w:rsid w:val="0085482F"/>
    <w:rsid w:val="008570D9"/>
    <w:rsid w:val="008945FD"/>
    <w:rsid w:val="008A4417"/>
    <w:rsid w:val="008A5B10"/>
    <w:rsid w:val="008B04CA"/>
    <w:rsid w:val="00902B3B"/>
    <w:rsid w:val="00902D61"/>
    <w:rsid w:val="00902ECF"/>
    <w:rsid w:val="0091194F"/>
    <w:rsid w:val="00927F7D"/>
    <w:rsid w:val="00946AE1"/>
    <w:rsid w:val="009D5480"/>
    <w:rsid w:val="00A12713"/>
    <w:rsid w:val="00A204A3"/>
    <w:rsid w:val="00A47389"/>
    <w:rsid w:val="00A62C2E"/>
    <w:rsid w:val="00A92CB2"/>
    <w:rsid w:val="00AA5B2B"/>
    <w:rsid w:val="00AC253A"/>
    <w:rsid w:val="00B316BA"/>
    <w:rsid w:val="00B41759"/>
    <w:rsid w:val="00B46C2F"/>
    <w:rsid w:val="00B6081E"/>
    <w:rsid w:val="00BB3EE1"/>
    <w:rsid w:val="00BE1465"/>
    <w:rsid w:val="00C073E1"/>
    <w:rsid w:val="00C33B6F"/>
    <w:rsid w:val="00C5009E"/>
    <w:rsid w:val="00C66A00"/>
    <w:rsid w:val="00C817F0"/>
    <w:rsid w:val="00C867EE"/>
    <w:rsid w:val="00CD51BB"/>
    <w:rsid w:val="00CE04F8"/>
    <w:rsid w:val="00D4034F"/>
    <w:rsid w:val="00D537C0"/>
    <w:rsid w:val="00D609BE"/>
    <w:rsid w:val="00D76010"/>
    <w:rsid w:val="00D76578"/>
    <w:rsid w:val="00D916B6"/>
    <w:rsid w:val="00DD1F61"/>
    <w:rsid w:val="00DE604B"/>
    <w:rsid w:val="00EC4E9B"/>
    <w:rsid w:val="00EF27E3"/>
    <w:rsid w:val="00F01C61"/>
    <w:rsid w:val="00F079F7"/>
    <w:rsid w:val="00F873D1"/>
    <w:rsid w:val="00F909FE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14AB7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AB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D3C5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6022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Цветовое выделение"/>
    <w:uiPriority w:val="99"/>
    <w:rsid w:val="00BB3EE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B3EE1"/>
    <w:rPr>
      <w:b w:val="0"/>
      <w:bCs w:val="0"/>
      <w:color w:val="106BBE"/>
    </w:rPr>
  </w:style>
  <w:style w:type="table" w:styleId="a9">
    <w:name w:val="Table Grid"/>
    <w:basedOn w:val="a1"/>
    <w:uiPriority w:val="59"/>
    <w:rsid w:val="00A92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0B64-3CA8-452A-9B9B-A3C316DE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35</cp:revision>
  <cp:lastPrinted>2018-05-08T07:28:00Z</cp:lastPrinted>
  <dcterms:created xsi:type="dcterms:W3CDTF">2019-10-25T05:06:00Z</dcterms:created>
  <dcterms:modified xsi:type="dcterms:W3CDTF">2019-10-31T10:18:00Z</dcterms:modified>
</cp:coreProperties>
</file>